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5F2B0" w14:textId="77777777" w:rsidR="00FD2A28" w:rsidRDefault="00FD2A28" w:rsidP="00FD2A28">
      <w:pPr>
        <w:rPr>
          <w:rStyle w:val="markedcontent"/>
        </w:rPr>
      </w:pPr>
    </w:p>
    <w:p w14:paraId="4702BD80" w14:textId="51CEFA8A" w:rsidR="008F6EAA" w:rsidRDefault="008F6EAA" w:rsidP="00DE50E6">
      <w:pPr>
        <w:jc w:val="center"/>
        <w:rPr>
          <w:rFonts w:ascii="Tahoma" w:hAnsi="Tahoma" w:cs="Tahoma"/>
          <w:b/>
          <w:bCs/>
          <w:color w:val="FF0000"/>
          <w:sz w:val="72"/>
          <w:szCs w:val="72"/>
        </w:rPr>
      </w:pPr>
      <w:r>
        <w:rPr>
          <w:rFonts w:ascii="Tahoma" w:hAnsi="Tahoma" w:cs="Tahoma"/>
          <w:b/>
          <w:bCs/>
          <w:color w:val="FF0000"/>
          <w:sz w:val="72"/>
          <w:szCs w:val="72"/>
        </w:rPr>
        <w:t>SPECIALE</w:t>
      </w:r>
    </w:p>
    <w:p w14:paraId="27560BA6" w14:textId="49D16F9C" w:rsidR="00A05DC0" w:rsidRPr="008F6EAA" w:rsidRDefault="00A05DC0" w:rsidP="00DE50E6">
      <w:pPr>
        <w:jc w:val="center"/>
        <w:rPr>
          <w:rFonts w:ascii="Tahoma" w:hAnsi="Tahoma" w:cs="Tahoma"/>
          <w:b/>
          <w:bCs/>
          <w:color w:val="44546A" w:themeColor="text2"/>
          <w:sz w:val="72"/>
          <w:szCs w:val="72"/>
        </w:rPr>
      </w:pPr>
      <w:r w:rsidRPr="008F6EAA">
        <w:rPr>
          <w:rFonts w:ascii="Tahoma" w:hAnsi="Tahoma" w:cs="Tahoma"/>
          <w:b/>
          <w:bCs/>
          <w:color w:val="44546A" w:themeColor="text2"/>
          <w:sz w:val="72"/>
          <w:szCs w:val="72"/>
        </w:rPr>
        <w:t>MALDIVE</w:t>
      </w:r>
    </w:p>
    <w:p w14:paraId="00C5A28C" w14:textId="4B60A554" w:rsidR="00FD2A28" w:rsidRPr="00FD2A28" w:rsidRDefault="00FD2A28" w:rsidP="00FD2A28">
      <w:pPr>
        <w:jc w:val="center"/>
        <w:rPr>
          <w:rFonts w:ascii="Tahoma" w:hAnsi="Tahoma" w:cs="Tahoma"/>
          <w:color w:val="44546A" w:themeColor="text2"/>
          <w:sz w:val="40"/>
          <w:szCs w:val="40"/>
        </w:rPr>
      </w:pPr>
      <w:r w:rsidRPr="00FD2A28">
        <w:rPr>
          <w:rFonts w:ascii="Tahoma" w:hAnsi="Tahoma" w:cs="Tahoma"/>
          <w:color w:val="44546A" w:themeColor="text2"/>
          <w:sz w:val="40"/>
          <w:szCs w:val="40"/>
        </w:rPr>
        <w:t>Partenza da Roma Fiumicino</w:t>
      </w:r>
      <w:r w:rsidR="00D728C4">
        <w:rPr>
          <w:rFonts w:ascii="Tahoma" w:hAnsi="Tahoma" w:cs="Tahoma"/>
          <w:color w:val="44546A" w:themeColor="text2"/>
          <w:sz w:val="40"/>
          <w:szCs w:val="40"/>
        </w:rPr>
        <w:t xml:space="preserve"> </w:t>
      </w:r>
    </w:p>
    <w:p w14:paraId="38F98DF5" w14:textId="4BA32C88" w:rsidR="00FD2A28" w:rsidRPr="00FD2A28" w:rsidRDefault="00FD2A28" w:rsidP="00FD2A28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</w:p>
    <w:p w14:paraId="58C7B337" w14:textId="7231A553" w:rsidR="00FD2A28" w:rsidRDefault="00FD2A28" w:rsidP="00FD2A28">
      <w:pPr>
        <w:jc w:val="center"/>
        <w:rPr>
          <w:rFonts w:ascii="Tahoma" w:hAnsi="Tahoma" w:cs="Tahoma"/>
          <w:color w:val="FF0000"/>
          <w:sz w:val="56"/>
          <w:szCs w:val="56"/>
        </w:rPr>
      </w:pPr>
      <w:r w:rsidRPr="00DD65C3">
        <w:rPr>
          <w:rFonts w:ascii="Tahoma" w:hAnsi="Tahoma" w:cs="Tahoma"/>
          <w:color w:val="FF0000"/>
          <w:sz w:val="56"/>
          <w:szCs w:val="56"/>
        </w:rPr>
        <w:t xml:space="preserve">Dal </w:t>
      </w:r>
      <w:r w:rsidR="008F6EAA">
        <w:rPr>
          <w:rFonts w:ascii="Tahoma" w:hAnsi="Tahoma" w:cs="Tahoma"/>
          <w:color w:val="FF0000"/>
          <w:sz w:val="56"/>
          <w:szCs w:val="56"/>
        </w:rPr>
        <w:t>19</w:t>
      </w:r>
      <w:r>
        <w:rPr>
          <w:rFonts w:ascii="Tahoma" w:hAnsi="Tahoma" w:cs="Tahoma"/>
          <w:color w:val="FF0000"/>
          <w:sz w:val="56"/>
          <w:szCs w:val="56"/>
        </w:rPr>
        <w:t xml:space="preserve"> </w:t>
      </w:r>
      <w:r w:rsidR="008F6EAA">
        <w:rPr>
          <w:rFonts w:ascii="Tahoma" w:hAnsi="Tahoma" w:cs="Tahoma"/>
          <w:color w:val="FF0000"/>
          <w:sz w:val="56"/>
          <w:szCs w:val="56"/>
        </w:rPr>
        <w:t>aprile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202</w:t>
      </w:r>
      <w:r w:rsidR="008F6EAA">
        <w:rPr>
          <w:rFonts w:ascii="Tahoma" w:hAnsi="Tahoma" w:cs="Tahoma"/>
          <w:color w:val="FF0000"/>
          <w:sz w:val="56"/>
          <w:szCs w:val="56"/>
        </w:rPr>
        <w:t>5</w:t>
      </w:r>
      <w:r>
        <w:rPr>
          <w:rFonts w:ascii="Tahoma" w:hAnsi="Tahoma" w:cs="Tahoma"/>
          <w:color w:val="FF0000"/>
          <w:sz w:val="56"/>
          <w:szCs w:val="56"/>
        </w:rPr>
        <w:t xml:space="preserve"> Al </w:t>
      </w:r>
      <w:r w:rsidR="008F6EAA">
        <w:rPr>
          <w:rFonts w:ascii="Tahoma" w:hAnsi="Tahoma" w:cs="Tahoma"/>
          <w:color w:val="FF0000"/>
          <w:sz w:val="56"/>
          <w:szCs w:val="56"/>
        </w:rPr>
        <w:t>28</w:t>
      </w:r>
      <w:r>
        <w:rPr>
          <w:rFonts w:ascii="Tahoma" w:hAnsi="Tahoma" w:cs="Tahoma"/>
          <w:color w:val="FF0000"/>
          <w:sz w:val="56"/>
          <w:szCs w:val="56"/>
        </w:rPr>
        <w:t xml:space="preserve"> </w:t>
      </w:r>
      <w:r w:rsidR="008F6EAA">
        <w:rPr>
          <w:rFonts w:ascii="Tahoma" w:hAnsi="Tahoma" w:cs="Tahoma"/>
          <w:color w:val="FF0000"/>
          <w:sz w:val="56"/>
          <w:szCs w:val="56"/>
        </w:rPr>
        <w:t>aprile</w:t>
      </w:r>
      <w:r>
        <w:rPr>
          <w:rFonts w:ascii="Tahoma" w:hAnsi="Tahoma" w:cs="Tahoma"/>
          <w:color w:val="FF0000"/>
          <w:sz w:val="56"/>
          <w:szCs w:val="56"/>
        </w:rPr>
        <w:t xml:space="preserve"> 202</w:t>
      </w:r>
      <w:r w:rsidR="00290C87">
        <w:rPr>
          <w:rFonts w:ascii="Tahoma" w:hAnsi="Tahoma" w:cs="Tahoma"/>
          <w:color w:val="FF0000"/>
          <w:sz w:val="56"/>
          <w:szCs w:val="56"/>
        </w:rPr>
        <w:t>5</w:t>
      </w:r>
    </w:p>
    <w:p w14:paraId="003327AA" w14:textId="163830AD" w:rsidR="00FD2A28" w:rsidRPr="00457B8D" w:rsidRDefault="00D728C4" w:rsidP="00FD2A28">
      <w:pPr>
        <w:jc w:val="center"/>
        <w:rPr>
          <w:rFonts w:ascii="Tahoma" w:hAnsi="Tahoma" w:cs="Tahoma"/>
          <w:color w:val="44546A" w:themeColor="text2"/>
          <w:sz w:val="30"/>
          <w:szCs w:val="30"/>
        </w:rPr>
      </w:pPr>
      <w:r>
        <w:rPr>
          <w:rFonts w:ascii="Tahoma" w:hAnsi="Tahoma" w:cs="Tahoma"/>
          <w:color w:val="44546A" w:themeColor="text2"/>
          <w:sz w:val="30"/>
          <w:szCs w:val="30"/>
        </w:rPr>
        <w:t>9</w:t>
      </w:r>
      <w:r w:rsidR="00FD2A28">
        <w:rPr>
          <w:rFonts w:ascii="Tahoma" w:hAnsi="Tahoma" w:cs="Tahoma"/>
          <w:color w:val="44546A" w:themeColor="text2"/>
          <w:sz w:val="30"/>
          <w:szCs w:val="30"/>
        </w:rPr>
        <w:t xml:space="preserve"> giorni/</w:t>
      </w:r>
      <w:r w:rsidR="00A05DC0">
        <w:rPr>
          <w:rFonts w:ascii="Tahoma" w:hAnsi="Tahoma" w:cs="Tahoma"/>
          <w:color w:val="44546A" w:themeColor="text2"/>
          <w:sz w:val="30"/>
          <w:szCs w:val="30"/>
        </w:rPr>
        <w:t>7</w:t>
      </w:r>
      <w:r w:rsidR="00FD2A28" w:rsidRPr="00457B8D">
        <w:rPr>
          <w:rFonts w:ascii="Tahoma" w:hAnsi="Tahoma" w:cs="Tahoma"/>
          <w:color w:val="44546A" w:themeColor="text2"/>
          <w:sz w:val="30"/>
          <w:szCs w:val="30"/>
        </w:rPr>
        <w:t xml:space="preserve"> notti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3031"/>
        <w:gridCol w:w="2127"/>
        <w:gridCol w:w="1836"/>
      </w:tblGrid>
      <w:tr w:rsidR="00034E12" w:rsidRPr="00F03710" w14:paraId="54822176" w14:textId="3F38E660" w:rsidTr="00034E12">
        <w:trPr>
          <w:trHeight w:val="1017"/>
        </w:trPr>
        <w:tc>
          <w:tcPr>
            <w:tcW w:w="1751" w:type="pct"/>
          </w:tcPr>
          <w:p w14:paraId="458560B3" w14:textId="77777777" w:rsidR="00034E12" w:rsidRPr="00F41551" w:rsidRDefault="00034E12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bookmarkStart w:id="0" w:name="_Hlk122692725"/>
          </w:p>
          <w:p w14:paraId="28DB98DC" w14:textId="77777777" w:rsidR="00034E12" w:rsidRPr="00F41551" w:rsidRDefault="00034E12" w:rsidP="00F41551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20"/>
                <w:szCs w:val="20"/>
              </w:rPr>
            </w:pPr>
          </w:p>
          <w:p w14:paraId="0B83EC05" w14:textId="55BC58C7" w:rsidR="00034E12" w:rsidRPr="00F41551" w:rsidRDefault="00034E12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HOTEL</w:t>
            </w:r>
          </w:p>
        </w:tc>
        <w:tc>
          <w:tcPr>
            <w:tcW w:w="1408" w:type="pct"/>
          </w:tcPr>
          <w:p w14:paraId="348F03AC" w14:textId="77777777" w:rsidR="00034E12" w:rsidRDefault="00034E1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9144BD3" w14:textId="77777777" w:rsidR="00034E12" w:rsidRDefault="00034E1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F725344" w14:textId="4CCF57A8" w:rsidR="00034E12" w:rsidRPr="00F41551" w:rsidRDefault="00034E1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TIPOLOGIA CAMERA</w:t>
            </w:r>
          </w:p>
        </w:tc>
        <w:tc>
          <w:tcPr>
            <w:tcW w:w="988" w:type="pct"/>
            <w:shd w:val="clear" w:color="auto" w:fill="auto"/>
          </w:tcPr>
          <w:p w14:paraId="05A1307B" w14:textId="2D33989C" w:rsidR="00034E12" w:rsidRPr="00F41551" w:rsidRDefault="00034E1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8378A2B" w14:textId="77777777" w:rsidR="00034E12" w:rsidRDefault="00034E12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</w:p>
          <w:p w14:paraId="3ED4BC0B" w14:textId="17D170AC" w:rsidR="00034E12" w:rsidRPr="00F41551" w:rsidRDefault="00034E1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TRASFERIMENTI</w:t>
            </w:r>
          </w:p>
        </w:tc>
        <w:tc>
          <w:tcPr>
            <w:tcW w:w="853" w:type="pct"/>
            <w:shd w:val="clear" w:color="auto" w:fill="00B0F0"/>
          </w:tcPr>
          <w:p w14:paraId="417FBE7B" w14:textId="00C5C9A0" w:rsidR="00034E12" w:rsidRPr="00034E12" w:rsidRDefault="00034E1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  <w:p w14:paraId="4C184B8B" w14:textId="793A8789" w:rsidR="00034E12" w:rsidRPr="00034E12" w:rsidRDefault="00034E1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034E12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n-GB"/>
              </w:rPr>
              <w:t>TARIFFA ADULTO</w:t>
            </w:r>
            <w:r w:rsidRPr="00034E12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n-GB"/>
              </w:rPr>
              <w:br/>
            </w:r>
            <w:proofErr w:type="spellStart"/>
            <w:r w:rsidR="008F6EA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n-GB"/>
              </w:rPr>
              <w:t>Giravacanze</w:t>
            </w:r>
            <w:proofErr w:type="spellEnd"/>
            <w:r w:rsidRPr="00034E12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* </w:t>
            </w:r>
          </w:p>
          <w:p w14:paraId="190DD8DD" w14:textId="49373992" w:rsidR="00034E12" w:rsidRPr="00034E12" w:rsidRDefault="00034E1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8F6EAA" w:rsidRPr="00F03710" w14:paraId="61EE83CE" w14:textId="3F07F94C" w:rsidTr="00823439">
        <w:trPr>
          <w:trHeight w:val="105"/>
        </w:trPr>
        <w:tc>
          <w:tcPr>
            <w:tcW w:w="1751" w:type="pct"/>
            <w:vAlign w:val="center"/>
          </w:tcPr>
          <w:p w14:paraId="1F4A93B8" w14:textId="614BD8D6" w:rsidR="008F6EAA" w:rsidRPr="008F6EAA" w:rsidRDefault="008F6EAA" w:rsidP="008F6EAA">
            <w:pPr>
              <w:rPr>
                <w:rFonts w:ascii="Tahoma" w:hAnsi="Tahoma" w:cs="Tahoma"/>
                <w:color w:val="44546A" w:themeColor="text2"/>
                <w:sz w:val="18"/>
                <w:szCs w:val="18"/>
                <w:lang w:val="en-GB"/>
              </w:rPr>
            </w:pPr>
            <w:r w:rsidRPr="008F6EAA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THULHAGIRI ISLAND RESORT 4*</w:t>
            </w:r>
          </w:p>
        </w:tc>
        <w:tc>
          <w:tcPr>
            <w:tcW w:w="1408" w:type="pct"/>
          </w:tcPr>
          <w:p w14:paraId="7345B052" w14:textId="75B3B7F7" w:rsidR="008F6EAA" w:rsidRPr="00034E12" w:rsidRDefault="008F6EAA" w:rsidP="008F6EAA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034E12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 BEACH BUNGALOW</w:t>
            </w:r>
          </w:p>
        </w:tc>
        <w:tc>
          <w:tcPr>
            <w:tcW w:w="988" w:type="pct"/>
            <w:shd w:val="clear" w:color="auto" w:fill="auto"/>
          </w:tcPr>
          <w:p w14:paraId="3C3EA37A" w14:textId="09C3B184" w:rsidR="008F6EAA" w:rsidRPr="00034E12" w:rsidRDefault="008F6EAA" w:rsidP="008F6EAA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034E12">
              <w:rPr>
                <w:rFonts w:ascii="Tahoma" w:hAnsi="Tahoma" w:cs="Tahoma"/>
                <w:color w:val="44546A" w:themeColor="text2"/>
                <w:sz w:val="18"/>
                <w:szCs w:val="18"/>
              </w:rPr>
              <w:t>BARCA VELOCE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</w:tcPr>
          <w:p w14:paraId="4488828B" w14:textId="730ACA8B" w:rsidR="008F6EAA" w:rsidRPr="008F6EAA" w:rsidRDefault="008F6EAA" w:rsidP="008F6EAA">
            <w:pPr>
              <w:jc w:val="center"/>
              <w:rPr>
                <w:rFonts w:ascii="Tahoma" w:hAnsi="Tahoma" w:cs="Tahoma"/>
                <w:b/>
                <w:bCs/>
                <w:color w:val="E7E6E6" w:themeColor="background2"/>
                <w:sz w:val="18"/>
                <w:szCs w:val="18"/>
              </w:rPr>
            </w:pPr>
            <w:r w:rsidRPr="008F6EAA">
              <w:rPr>
                <w:rFonts w:ascii="Tahoma" w:hAnsi="Tahoma" w:cs="Tahoma"/>
                <w:b/>
                <w:bCs/>
                <w:color w:val="E7E6E6" w:themeColor="background2"/>
              </w:rPr>
              <w:t xml:space="preserve"> € 2.949 </w:t>
            </w:r>
          </w:p>
        </w:tc>
      </w:tr>
      <w:tr w:rsidR="008F6EAA" w:rsidRPr="00F03710" w14:paraId="658D4C11" w14:textId="34C3C3EC" w:rsidTr="00823439">
        <w:tc>
          <w:tcPr>
            <w:tcW w:w="1751" w:type="pct"/>
            <w:vAlign w:val="center"/>
          </w:tcPr>
          <w:p w14:paraId="2F826F74" w14:textId="320489A9" w:rsidR="008F6EAA" w:rsidRPr="008F6EAA" w:rsidRDefault="008F6EAA" w:rsidP="008F6EAA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8F6EAA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FIHALHOHI MALDIVES 3*</w:t>
            </w:r>
          </w:p>
        </w:tc>
        <w:tc>
          <w:tcPr>
            <w:tcW w:w="1408" w:type="pct"/>
          </w:tcPr>
          <w:p w14:paraId="76B7AFD9" w14:textId="6F6C7D64" w:rsidR="008F6EAA" w:rsidRPr="00034E12" w:rsidRDefault="008F6EAA" w:rsidP="008F6EAA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034E12">
              <w:rPr>
                <w:rFonts w:ascii="Tahoma" w:hAnsi="Tahoma" w:cs="Tahoma"/>
                <w:color w:val="44546A" w:themeColor="text2"/>
                <w:sz w:val="18"/>
                <w:szCs w:val="18"/>
              </w:rPr>
              <w:t>SKY ROOM DELUXE</w:t>
            </w:r>
          </w:p>
        </w:tc>
        <w:tc>
          <w:tcPr>
            <w:tcW w:w="988" w:type="pct"/>
            <w:shd w:val="clear" w:color="auto" w:fill="auto"/>
          </w:tcPr>
          <w:p w14:paraId="3B557531" w14:textId="56BD2BE1" w:rsidR="008F6EAA" w:rsidRPr="00034E12" w:rsidRDefault="008F6EAA" w:rsidP="008F6EAA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034E12">
              <w:rPr>
                <w:rFonts w:ascii="Tahoma" w:hAnsi="Tahoma" w:cs="Tahoma"/>
                <w:color w:val="44546A" w:themeColor="text2"/>
                <w:sz w:val="18"/>
                <w:szCs w:val="18"/>
              </w:rPr>
              <w:t>BARCA VELOCE</w:t>
            </w:r>
          </w:p>
        </w:tc>
        <w:tc>
          <w:tcPr>
            <w:tcW w:w="8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</w:tcPr>
          <w:p w14:paraId="50846BD7" w14:textId="7959A73E" w:rsidR="008F6EAA" w:rsidRPr="008F6EAA" w:rsidRDefault="008F6EAA" w:rsidP="008F6EAA">
            <w:pPr>
              <w:jc w:val="center"/>
              <w:rPr>
                <w:rFonts w:ascii="Tahoma" w:hAnsi="Tahoma" w:cs="Tahoma"/>
                <w:b/>
                <w:bCs/>
                <w:color w:val="E7E6E6" w:themeColor="background2"/>
                <w:sz w:val="18"/>
                <w:szCs w:val="18"/>
              </w:rPr>
            </w:pPr>
            <w:r w:rsidRPr="008F6EAA">
              <w:rPr>
                <w:rFonts w:ascii="Tahoma" w:hAnsi="Tahoma" w:cs="Tahoma"/>
                <w:b/>
                <w:bCs/>
                <w:color w:val="E7E6E6" w:themeColor="background2"/>
              </w:rPr>
              <w:t xml:space="preserve"> € 2.749 </w:t>
            </w:r>
          </w:p>
        </w:tc>
      </w:tr>
      <w:tr w:rsidR="008F6EAA" w:rsidRPr="00F03710" w14:paraId="44BC03F7" w14:textId="1425DE78" w:rsidTr="00823439">
        <w:tc>
          <w:tcPr>
            <w:tcW w:w="1751" w:type="pct"/>
            <w:vAlign w:val="center"/>
          </w:tcPr>
          <w:p w14:paraId="7C852636" w14:textId="78DAF384" w:rsidR="008F6EAA" w:rsidRPr="008F6EAA" w:rsidRDefault="008F6EAA" w:rsidP="008F6EAA">
            <w:pPr>
              <w:tabs>
                <w:tab w:val="left" w:pos="2070"/>
              </w:tabs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8F6EAA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ANGAGA ISLAND RESORT 4*</w:t>
            </w:r>
          </w:p>
        </w:tc>
        <w:tc>
          <w:tcPr>
            <w:tcW w:w="1408" w:type="pct"/>
          </w:tcPr>
          <w:p w14:paraId="1E9310AC" w14:textId="6EEF34FB" w:rsidR="008F6EAA" w:rsidRPr="00034E12" w:rsidRDefault="008F6EAA" w:rsidP="008F6EAA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034E12">
              <w:rPr>
                <w:rFonts w:ascii="Tahoma" w:hAnsi="Tahoma" w:cs="Tahoma"/>
                <w:color w:val="44546A" w:themeColor="text2"/>
                <w:sz w:val="18"/>
                <w:szCs w:val="18"/>
              </w:rPr>
              <w:t>BEACH BUNGALOW</w:t>
            </w:r>
          </w:p>
        </w:tc>
        <w:tc>
          <w:tcPr>
            <w:tcW w:w="988" w:type="pct"/>
            <w:shd w:val="clear" w:color="auto" w:fill="auto"/>
          </w:tcPr>
          <w:p w14:paraId="6A7FE0A2" w14:textId="592470A4" w:rsidR="008F6EAA" w:rsidRPr="00034E12" w:rsidRDefault="008F6EAA" w:rsidP="008F6EAA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034E12">
              <w:rPr>
                <w:rFonts w:ascii="Tahoma" w:hAnsi="Tahoma" w:cs="Tahoma"/>
                <w:color w:val="44546A" w:themeColor="text2"/>
                <w:sz w:val="18"/>
                <w:szCs w:val="18"/>
              </w:rPr>
              <w:t>IDROVOLANTE</w:t>
            </w:r>
          </w:p>
        </w:tc>
        <w:tc>
          <w:tcPr>
            <w:tcW w:w="8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</w:tcPr>
          <w:p w14:paraId="1A83EAEB" w14:textId="4ED64398" w:rsidR="008F6EAA" w:rsidRPr="008F6EAA" w:rsidRDefault="008F6EAA" w:rsidP="008F6EAA">
            <w:pPr>
              <w:jc w:val="center"/>
              <w:rPr>
                <w:rFonts w:ascii="Tahoma" w:hAnsi="Tahoma" w:cs="Tahoma"/>
                <w:b/>
                <w:bCs/>
                <w:color w:val="E7E6E6" w:themeColor="background2"/>
                <w:sz w:val="18"/>
                <w:szCs w:val="18"/>
              </w:rPr>
            </w:pPr>
            <w:r w:rsidRPr="008F6EAA">
              <w:rPr>
                <w:rFonts w:ascii="Tahoma" w:hAnsi="Tahoma" w:cs="Tahoma"/>
                <w:b/>
                <w:bCs/>
                <w:color w:val="E7E6E6" w:themeColor="background2"/>
              </w:rPr>
              <w:t xml:space="preserve"> € 3.249 </w:t>
            </w:r>
          </w:p>
        </w:tc>
      </w:tr>
    </w:tbl>
    <w:bookmarkEnd w:id="0"/>
    <w:p w14:paraId="1DCBC65D" w14:textId="4512B0D2" w:rsidR="00F41551" w:rsidRDefault="00FD2A28" w:rsidP="00F41551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  <w:r w:rsidRPr="00F41551">
        <w:rPr>
          <w:rFonts w:ascii="Tahoma" w:eastAsiaTheme="minorHAnsi" w:hAnsi="Tahoma" w:cs="Tahoma"/>
          <w:b/>
          <w:bCs/>
          <w:color w:val="FF0000"/>
        </w:rPr>
        <w:t>*tariff</w:t>
      </w:r>
      <w:r w:rsidR="00406428">
        <w:rPr>
          <w:rFonts w:ascii="Tahoma" w:eastAsiaTheme="minorHAnsi" w:hAnsi="Tahoma" w:cs="Tahoma"/>
          <w:b/>
          <w:bCs/>
          <w:color w:val="FF0000"/>
        </w:rPr>
        <w:t xml:space="preserve">a </w:t>
      </w:r>
      <w:proofErr w:type="spellStart"/>
      <w:r w:rsidR="008F6EAA">
        <w:rPr>
          <w:rFonts w:ascii="Tahoma" w:eastAsiaTheme="minorHAnsi" w:hAnsi="Tahoma" w:cs="Tahoma"/>
          <w:b/>
          <w:bCs/>
          <w:color w:val="FF0000"/>
        </w:rPr>
        <w:t>Giravacanze</w:t>
      </w:r>
      <w:proofErr w:type="spellEnd"/>
      <w:r w:rsidRPr="00F41551">
        <w:rPr>
          <w:rFonts w:ascii="Tahoma" w:eastAsiaTheme="minorHAnsi" w:hAnsi="Tahoma" w:cs="Tahoma"/>
          <w:b/>
          <w:bCs/>
          <w:color w:val="FF0000"/>
        </w:rPr>
        <w:t xml:space="preserve"> a posti limitati</w:t>
      </w:r>
    </w:p>
    <w:p w14:paraId="1A6C153C" w14:textId="79163A55" w:rsidR="00825BF5" w:rsidRDefault="00962AA5" w:rsidP="00F41551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783692A" wp14:editId="0D9E34EB">
            <wp:simplePos x="0" y="0"/>
            <wp:positionH relativeFrom="column">
              <wp:posOffset>4463415</wp:posOffset>
            </wp:positionH>
            <wp:positionV relativeFrom="paragraph">
              <wp:posOffset>64770</wp:posOffset>
            </wp:positionV>
            <wp:extent cx="1493520" cy="515620"/>
            <wp:effectExtent l="0" t="0" r="0" b="0"/>
            <wp:wrapSquare wrapText="bothSides"/>
            <wp:docPr id="46" name="Immagine 45" descr="Gulf Air - Wikipedia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F7C34D86-F3E2-D4E4-2907-809DEAE521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45" descr="Gulf Air - Wikipedia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F7C34D86-F3E2-D4E4-2907-809DEAE5219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FFD4" w14:textId="4873BAD1" w:rsidR="00F41551" w:rsidRPr="00034E12" w:rsidRDefault="00F41551" w:rsidP="00034E12">
      <w:pPr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  <w:r w:rsidRPr="00034E12"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Voli di linea in classe economica in collaborazione con   </w:t>
      </w:r>
      <w:r w:rsidRPr="00034E12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  <w:r w:rsidRPr="00034E12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  <w:r w:rsidRPr="00034E12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</w:p>
    <w:p w14:paraId="1F19E61C" w14:textId="2EBB3635" w:rsidR="00F41551" w:rsidRDefault="00F41551" w:rsidP="00FD2A28">
      <w:pPr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</w:p>
    <w:p w14:paraId="4148A601" w14:textId="77777777" w:rsidR="00DE50E6" w:rsidRDefault="00DE50E6" w:rsidP="00DE50E6">
      <w:pPr>
        <w:contextualSpacing/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  <w:r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 </w:t>
      </w:r>
    </w:p>
    <w:p w14:paraId="1CD02245" w14:textId="77777777" w:rsidR="00DE50E6" w:rsidRDefault="00DE50E6" w:rsidP="00DE50E6">
      <w:pPr>
        <w:contextualSpacing/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</w:p>
    <w:p w14:paraId="51B51C4D" w14:textId="3E241048" w:rsidR="00DE50E6" w:rsidRPr="00A70EE2" w:rsidRDefault="00DE50E6" w:rsidP="00DE50E6">
      <w:pPr>
        <w:contextualSpacing/>
        <w:jc w:val="center"/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  <w:r w:rsidRPr="00A70EE2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  <w:t>Operativi voli da</w:t>
      </w:r>
      <w:r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 Roma </w:t>
      </w:r>
      <w:r w:rsidRPr="00A70EE2">
        <w:rPr>
          <w:rFonts w:eastAsiaTheme="minorHAnsi" w:cstheme="minorHAnsi"/>
          <w:b/>
          <w:bCs/>
          <w:color w:val="44546A" w:themeColor="text2"/>
          <w:sz w:val="20"/>
          <w:szCs w:val="20"/>
        </w:rPr>
        <w:t>Fiumicino</w:t>
      </w:r>
    </w:p>
    <w:p w14:paraId="2C0B9EE0" w14:textId="070C5746" w:rsidR="00DE50E6" w:rsidRPr="00DE50E6" w:rsidRDefault="00DE50E6" w:rsidP="00DE50E6">
      <w:pPr>
        <w:contextualSpacing/>
        <w:jc w:val="center"/>
        <w:rPr>
          <w:rFonts w:eastAsiaTheme="minorHAnsi" w:cstheme="minorHAnsi"/>
          <w:color w:val="44546A" w:themeColor="text2"/>
          <w:sz w:val="20"/>
          <w:szCs w:val="20"/>
        </w:rPr>
      </w:pPr>
      <w:r w:rsidRPr="00DE50E6">
        <w:rPr>
          <w:rFonts w:eastAsiaTheme="minorHAnsi" w:cstheme="minorHAnsi"/>
          <w:color w:val="44546A" w:themeColor="text2"/>
          <w:sz w:val="20"/>
          <w:szCs w:val="20"/>
        </w:rPr>
        <w:t xml:space="preserve">                        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19</w:t>
      </w:r>
      <w:r w:rsidRPr="00DE50E6">
        <w:rPr>
          <w:rFonts w:eastAsiaTheme="minorHAnsi" w:cstheme="minorHAnsi"/>
          <w:color w:val="44546A" w:themeColor="text2"/>
          <w:sz w:val="20"/>
          <w:szCs w:val="20"/>
        </w:rPr>
        <w:t>/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04/25</w:t>
      </w:r>
      <w:r w:rsidRPr="00DE50E6">
        <w:rPr>
          <w:rFonts w:eastAsiaTheme="minorHAnsi" w:cstheme="minorHAnsi"/>
          <w:color w:val="44546A" w:themeColor="text2"/>
          <w:sz w:val="20"/>
          <w:szCs w:val="20"/>
        </w:rPr>
        <w:t xml:space="preserve"> FCO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 xml:space="preserve"> BAH</w:t>
      </w:r>
      <w:r w:rsidRPr="00DE50E6">
        <w:rPr>
          <w:rFonts w:eastAsiaTheme="minorHAnsi" w:cstheme="minorHAnsi"/>
          <w:color w:val="44546A" w:themeColor="text2"/>
          <w:sz w:val="20"/>
          <w:szCs w:val="20"/>
        </w:rPr>
        <w:t xml:space="preserve">   1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235</w:t>
      </w:r>
      <w:r w:rsidRPr="00DE50E6">
        <w:rPr>
          <w:rFonts w:eastAsiaTheme="minorHAnsi" w:cstheme="minorHAnsi"/>
          <w:color w:val="44546A" w:themeColor="text2"/>
          <w:sz w:val="20"/>
          <w:szCs w:val="20"/>
        </w:rPr>
        <w:t xml:space="preserve"> 2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0</w:t>
      </w:r>
      <w:r w:rsidRPr="00DE50E6">
        <w:rPr>
          <w:rFonts w:eastAsiaTheme="minorHAnsi" w:cstheme="minorHAnsi"/>
          <w:color w:val="44546A" w:themeColor="text2"/>
          <w:sz w:val="20"/>
          <w:szCs w:val="20"/>
        </w:rPr>
        <w:t>00</w:t>
      </w:r>
    </w:p>
    <w:p w14:paraId="54DAB63D" w14:textId="47C1CAC4" w:rsidR="00DE50E6" w:rsidRPr="008D63EA" w:rsidRDefault="00DE50E6" w:rsidP="00DE50E6">
      <w:pPr>
        <w:contextualSpacing/>
        <w:jc w:val="center"/>
        <w:rPr>
          <w:rFonts w:eastAsiaTheme="minorHAnsi" w:cstheme="minorHAnsi"/>
          <w:color w:val="44546A" w:themeColor="text2"/>
          <w:sz w:val="20"/>
          <w:szCs w:val="20"/>
        </w:rPr>
      </w:pPr>
      <w:r w:rsidRPr="008D63EA">
        <w:rPr>
          <w:rFonts w:eastAsiaTheme="minorHAnsi" w:cstheme="minorHAnsi"/>
          <w:color w:val="44546A" w:themeColor="text2"/>
          <w:sz w:val="20"/>
          <w:szCs w:val="20"/>
        </w:rPr>
        <w:tab/>
        <w:t xml:space="preserve">  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 xml:space="preserve">       19</w:t>
      </w:r>
      <w:r w:rsidRPr="008D63EA">
        <w:rPr>
          <w:rFonts w:eastAsiaTheme="minorHAnsi" w:cstheme="minorHAnsi"/>
          <w:color w:val="44546A" w:themeColor="text2"/>
          <w:sz w:val="20"/>
          <w:szCs w:val="20"/>
        </w:rPr>
        <w:t>/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04/25</w:t>
      </w:r>
      <w:r w:rsidRPr="008D63EA">
        <w:rPr>
          <w:rFonts w:eastAsiaTheme="minorHAnsi" w:cstheme="minorHAnsi"/>
          <w:color w:val="44546A" w:themeColor="text2"/>
          <w:sz w:val="20"/>
          <w:szCs w:val="20"/>
        </w:rPr>
        <w:t xml:space="preserve"> DOH MLE   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2345</w:t>
      </w:r>
      <w:r w:rsidRPr="008D63EA">
        <w:rPr>
          <w:rFonts w:eastAsiaTheme="minorHAnsi" w:cstheme="minorHAnsi"/>
          <w:color w:val="44546A" w:themeColor="text2"/>
          <w:sz w:val="20"/>
          <w:szCs w:val="20"/>
        </w:rPr>
        <w:t xml:space="preserve"> 0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62</w:t>
      </w:r>
      <w:r w:rsidRPr="008D63EA">
        <w:rPr>
          <w:rFonts w:eastAsiaTheme="minorHAnsi" w:cstheme="minorHAnsi"/>
          <w:color w:val="44546A" w:themeColor="text2"/>
          <w:sz w:val="20"/>
          <w:szCs w:val="20"/>
        </w:rPr>
        <w:t>0</w:t>
      </w:r>
    </w:p>
    <w:p w14:paraId="18FF95C0" w14:textId="09B552E8" w:rsidR="008F6EAA" w:rsidRDefault="008F6EAA" w:rsidP="008F6EAA">
      <w:pPr>
        <w:contextualSpacing/>
        <w:jc w:val="center"/>
        <w:rPr>
          <w:rFonts w:eastAsiaTheme="minorHAnsi" w:cstheme="minorHAnsi"/>
          <w:color w:val="44546A" w:themeColor="text2"/>
          <w:sz w:val="20"/>
          <w:szCs w:val="20"/>
        </w:rPr>
      </w:pPr>
      <w:r>
        <w:rPr>
          <w:rFonts w:eastAsiaTheme="minorHAnsi" w:cstheme="minorHAnsi"/>
          <w:color w:val="44546A" w:themeColor="text2"/>
          <w:sz w:val="20"/>
          <w:szCs w:val="20"/>
        </w:rPr>
        <w:t xml:space="preserve">                        27</w:t>
      </w:r>
      <w:r w:rsidR="00DE50E6" w:rsidRPr="008D63EA">
        <w:rPr>
          <w:rFonts w:eastAsiaTheme="minorHAnsi" w:cstheme="minorHAnsi"/>
          <w:color w:val="44546A" w:themeColor="text2"/>
          <w:sz w:val="20"/>
          <w:szCs w:val="20"/>
        </w:rPr>
        <w:t>/0</w:t>
      </w:r>
      <w:r>
        <w:rPr>
          <w:rFonts w:eastAsiaTheme="minorHAnsi" w:cstheme="minorHAnsi"/>
          <w:color w:val="44546A" w:themeColor="text2"/>
          <w:sz w:val="20"/>
          <w:szCs w:val="20"/>
        </w:rPr>
        <w:t>4/25</w:t>
      </w:r>
      <w:r w:rsidR="00DE50E6" w:rsidRPr="008D63EA">
        <w:rPr>
          <w:rFonts w:eastAsiaTheme="minorHAnsi" w:cstheme="minorHAnsi"/>
          <w:color w:val="44546A" w:themeColor="text2"/>
          <w:sz w:val="20"/>
          <w:szCs w:val="20"/>
        </w:rPr>
        <w:t xml:space="preserve"> MLE </w:t>
      </w:r>
      <w:r>
        <w:rPr>
          <w:rFonts w:eastAsiaTheme="minorHAnsi" w:cstheme="minorHAnsi"/>
          <w:color w:val="44546A" w:themeColor="text2"/>
          <w:sz w:val="20"/>
          <w:szCs w:val="20"/>
        </w:rPr>
        <w:t>BAH</w:t>
      </w:r>
      <w:r w:rsidR="00DE50E6" w:rsidRPr="008D63EA">
        <w:rPr>
          <w:rFonts w:eastAsiaTheme="minorHAnsi" w:cstheme="minorHAnsi"/>
          <w:color w:val="44546A" w:themeColor="text2"/>
          <w:sz w:val="20"/>
          <w:szCs w:val="20"/>
        </w:rPr>
        <w:t xml:space="preserve">  </w:t>
      </w:r>
      <w:r>
        <w:rPr>
          <w:rFonts w:eastAsiaTheme="minorHAnsi" w:cstheme="minorHAnsi"/>
          <w:color w:val="44546A" w:themeColor="text2"/>
          <w:sz w:val="20"/>
          <w:szCs w:val="20"/>
        </w:rPr>
        <w:t>1900</w:t>
      </w:r>
      <w:r w:rsidR="00DE50E6" w:rsidRPr="008D63EA">
        <w:rPr>
          <w:rFonts w:eastAsiaTheme="minorHAnsi" w:cstheme="minorHAnsi"/>
          <w:color w:val="44546A" w:themeColor="text2"/>
          <w:sz w:val="20"/>
          <w:szCs w:val="20"/>
        </w:rPr>
        <w:t xml:space="preserve"> </w:t>
      </w:r>
      <w:r>
        <w:rPr>
          <w:rFonts w:eastAsiaTheme="minorHAnsi" w:cstheme="minorHAnsi"/>
          <w:color w:val="44546A" w:themeColor="text2"/>
          <w:sz w:val="20"/>
          <w:szCs w:val="20"/>
        </w:rPr>
        <w:t>22</w:t>
      </w:r>
      <w:r w:rsidR="00DE50E6" w:rsidRPr="008D63EA">
        <w:rPr>
          <w:rFonts w:eastAsiaTheme="minorHAnsi" w:cstheme="minorHAnsi"/>
          <w:color w:val="44546A" w:themeColor="text2"/>
          <w:sz w:val="20"/>
          <w:szCs w:val="20"/>
        </w:rPr>
        <w:t>:</w:t>
      </w:r>
      <w:r>
        <w:rPr>
          <w:rFonts w:eastAsiaTheme="minorHAnsi" w:cstheme="minorHAnsi"/>
          <w:color w:val="44546A" w:themeColor="text2"/>
          <w:sz w:val="20"/>
          <w:szCs w:val="20"/>
        </w:rPr>
        <w:t>10</w:t>
      </w:r>
    </w:p>
    <w:p w14:paraId="52EA80AD" w14:textId="6BE51D5B" w:rsidR="00DE50E6" w:rsidRPr="008D63EA" w:rsidRDefault="00DE50E6" w:rsidP="008F6EAA">
      <w:pPr>
        <w:contextualSpacing/>
        <w:jc w:val="center"/>
        <w:rPr>
          <w:rFonts w:eastAsiaTheme="minorHAnsi" w:cstheme="minorHAnsi"/>
          <w:color w:val="44546A" w:themeColor="text2"/>
          <w:sz w:val="20"/>
          <w:szCs w:val="20"/>
        </w:rPr>
      </w:pPr>
      <w:r w:rsidRPr="008D63EA">
        <w:rPr>
          <w:rFonts w:eastAsiaTheme="minorHAnsi" w:cstheme="minorHAnsi"/>
          <w:color w:val="44546A" w:themeColor="text2"/>
          <w:sz w:val="20"/>
          <w:szCs w:val="20"/>
        </w:rPr>
        <w:t xml:space="preserve">                 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 xml:space="preserve">      </w:t>
      </w:r>
      <w:r w:rsidRPr="008D63EA">
        <w:rPr>
          <w:rFonts w:eastAsiaTheme="minorHAnsi" w:cstheme="minorHAnsi"/>
          <w:color w:val="44546A" w:themeColor="text2"/>
          <w:sz w:val="20"/>
          <w:szCs w:val="20"/>
        </w:rPr>
        <w:t xml:space="preserve">   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28</w:t>
      </w:r>
      <w:r w:rsidRPr="008D63EA">
        <w:rPr>
          <w:rFonts w:eastAsiaTheme="minorHAnsi" w:cstheme="minorHAnsi"/>
          <w:color w:val="44546A" w:themeColor="text2"/>
          <w:sz w:val="20"/>
          <w:szCs w:val="20"/>
        </w:rPr>
        <w:t>/0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4/25</w:t>
      </w:r>
      <w:r w:rsidRPr="008D63EA">
        <w:rPr>
          <w:rFonts w:eastAsiaTheme="minorHAnsi" w:cstheme="minorHAnsi"/>
          <w:color w:val="44546A" w:themeColor="text2"/>
          <w:sz w:val="20"/>
          <w:szCs w:val="20"/>
        </w:rPr>
        <w:t xml:space="preserve"> DOH FCO  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0140</w:t>
      </w:r>
      <w:r w:rsidRPr="008D63EA">
        <w:rPr>
          <w:rFonts w:eastAsiaTheme="minorHAnsi" w:cstheme="minorHAnsi"/>
          <w:color w:val="44546A" w:themeColor="text2"/>
          <w:sz w:val="20"/>
          <w:szCs w:val="20"/>
        </w:rPr>
        <w:t xml:space="preserve"> 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05</w:t>
      </w:r>
      <w:r w:rsidRPr="008D63EA">
        <w:rPr>
          <w:rFonts w:eastAsiaTheme="minorHAnsi" w:cstheme="minorHAnsi"/>
          <w:color w:val="44546A" w:themeColor="text2"/>
          <w:sz w:val="20"/>
          <w:szCs w:val="20"/>
        </w:rPr>
        <w:t>:</w:t>
      </w:r>
      <w:r w:rsidR="008F6EAA">
        <w:rPr>
          <w:rFonts w:eastAsiaTheme="minorHAnsi" w:cstheme="minorHAnsi"/>
          <w:color w:val="44546A" w:themeColor="text2"/>
          <w:sz w:val="20"/>
          <w:szCs w:val="20"/>
        </w:rPr>
        <w:t>55</w:t>
      </w:r>
    </w:p>
    <w:p w14:paraId="604A4850" w14:textId="77777777" w:rsidR="00034E12" w:rsidRPr="008D63EA" w:rsidRDefault="00034E12" w:rsidP="00FD2A28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  <w:sz w:val="22"/>
          <w:szCs w:val="22"/>
        </w:rPr>
      </w:pPr>
    </w:p>
    <w:p w14:paraId="5030EA86" w14:textId="77777777" w:rsidR="00034E12" w:rsidRPr="008D63EA" w:rsidRDefault="00034E12" w:rsidP="00FD2A28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  <w:sz w:val="22"/>
          <w:szCs w:val="22"/>
        </w:rPr>
      </w:pPr>
    </w:p>
    <w:p w14:paraId="2E1F5115" w14:textId="1CC517DB" w:rsidR="00FD2A28" w:rsidRPr="00CF3590" w:rsidRDefault="00FD2A28" w:rsidP="00FD2A28">
      <w:pPr>
        <w:contextualSpacing/>
        <w:jc w:val="both"/>
        <w:rPr>
          <w:rFonts w:ascii="Tahoma" w:eastAsiaTheme="minorHAnsi" w:hAnsi="Tahoma" w:cs="Tahoma"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/>
          <w:bCs/>
          <w:color w:val="44546A" w:themeColor="text2"/>
          <w:sz w:val="22"/>
          <w:szCs w:val="22"/>
        </w:rPr>
        <w:t>LA QUOTA COMPRENDE</w:t>
      </w:r>
      <w:r w:rsidRPr="00CF3590">
        <w:rPr>
          <w:rFonts w:ascii="Tahoma" w:eastAsiaTheme="minorHAnsi" w:hAnsi="Tahoma" w:cs="Tahoma"/>
          <w:color w:val="44546A" w:themeColor="text2"/>
          <w:sz w:val="22"/>
          <w:szCs w:val="22"/>
        </w:rPr>
        <w:t xml:space="preserve">: </w:t>
      </w:r>
    </w:p>
    <w:p w14:paraId="02764D14" w14:textId="697D4F17" w:rsidR="00FD2A28" w:rsidRPr="00CF3590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Volo in classe economica con bagaglio a mano regular e da stiva 23Kg incluso.</w:t>
      </w:r>
    </w:p>
    <w:p w14:paraId="0F779F75" w14:textId="77777777" w:rsidR="00FD2A28" w:rsidRPr="00CF3590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Tasse aeroportuali</w:t>
      </w:r>
    </w:p>
    <w:p w14:paraId="7B2CFEE7" w14:textId="03182AF2" w:rsidR="00FD2A28" w:rsidRDefault="00D728C4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7 notti con s</w:t>
      </w:r>
      <w:r w:rsidR="00FD2A28"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 xml:space="preserve">istemazione nell’hotel prescelto con </w:t>
      </w:r>
      <w:r w:rsidR="00F41551"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 xml:space="preserve">trattamento </w:t>
      </w:r>
      <w:r w:rsidR="002954C7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di pensione completa (bevande escluse)</w:t>
      </w:r>
    </w:p>
    <w:p w14:paraId="083BEBFE" w14:textId="7526726C" w:rsidR="00FD2A28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 xml:space="preserve">Trasferimenti </w:t>
      </w:r>
      <w:r w:rsidR="00CF3590"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co</w:t>
      </w:r>
      <w:r w:rsidR="002954C7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me indicato in tabella</w:t>
      </w:r>
    </w:p>
    <w:p w14:paraId="35084FA4" w14:textId="51331A09" w:rsidR="002954C7" w:rsidRPr="00CF3590" w:rsidRDefault="002954C7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Blocca prezzo</w:t>
      </w:r>
    </w:p>
    <w:p w14:paraId="03EFF406" w14:textId="77777777" w:rsidR="00F41551" w:rsidRPr="00CF3590" w:rsidRDefault="00F41551" w:rsidP="00FD2A28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22"/>
          <w:szCs w:val="22"/>
          <w:lang w:eastAsia="it-IT"/>
        </w:rPr>
      </w:pPr>
    </w:p>
    <w:p w14:paraId="3D8DF0C2" w14:textId="77777777" w:rsidR="00F41551" w:rsidRPr="00CF3590" w:rsidRDefault="00F41551" w:rsidP="00FD2A28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22"/>
          <w:szCs w:val="22"/>
          <w:lang w:eastAsia="it-IT"/>
        </w:rPr>
      </w:pPr>
    </w:p>
    <w:p w14:paraId="7DD91D5A" w14:textId="2771386A" w:rsidR="00FD2A28" w:rsidRPr="00CF3590" w:rsidRDefault="00FD2A28" w:rsidP="00FD2A28">
      <w:pPr>
        <w:contextualSpacing/>
        <w:jc w:val="both"/>
        <w:textAlignment w:val="baseline"/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b/>
          <w:bCs/>
          <w:color w:val="44546A" w:themeColor="text2"/>
          <w:sz w:val="22"/>
          <w:szCs w:val="22"/>
          <w:lang w:eastAsia="it-IT"/>
        </w:rPr>
        <w:t>LA QUOTA NON COMPRENDE</w:t>
      </w:r>
      <w:r w:rsidRPr="00CF3590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>:</w:t>
      </w:r>
    </w:p>
    <w:p w14:paraId="0D47FABD" w14:textId="77777777" w:rsidR="00FD2A28" w:rsidRPr="00CF3590" w:rsidRDefault="00FD2A28" w:rsidP="00FD2A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>Assicurazione sanitaria/annullamento obbligatoria 3,5% del costo pacchetto</w:t>
      </w:r>
    </w:p>
    <w:p w14:paraId="1D6ACDA6" w14:textId="77777777" w:rsidR="00FD2A28" w:rsidRDefault="00FD2A28" w:rsidP="00FD2A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 xml:space="preserve">Quota gestione pratica obbligatoria € 30 per persona </w:t>
      </w:r>
    </w:p>
    <w:p w14:paraId="5A992660" w14:textId="77777777" w:rsidR="00F41551" w:rsidRPr="00CF3590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 xml:space="preserve">Tassa di soggiorno </w:t>
      </w:r>
    </w:p>
    <w:p w14:paraId="25601A7F" w14:textId="5CD057CE" w:rsidR="00FD2A28" w:rsidRPr="00CF3590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>Pasti e bevande n</w:t>
      </w:r>
      <w:r w:rsidR="00F41551" w:rsidRPr="00CF3590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>on indicati</w:t>
      </w:r>
    </w:p>
    <w:p w14:paraId="72E52EA9" w14:textId="77777777" w:rsidR="00FD2A28" w:rsidRPr="00CF3590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>Tutto quanto non indicato alla voce “la quota comprende”</w:t>
      </w:r>
    </w:p>
    <w:p w14:paraId="03A2D0FE" w14:textId="77777777" w:rsidR="00335188" w:rsidRDefault="00335188" w:rsidP="00FD2A28">
      <w:pPr>
        <w:rPr>
          <w:rStyle w:val="markedcontent"/>
          <w:rFonts w:ascii="Tahoma" w:hAnsi="Tahoma" w:cs="Tahoma"/>
          <w:sz w:val="22"/>
          <w:szCs w:val="22"/>
        </w:rPr>
      </w:pPr>
    </w:p>
    <w:p w14:paraId="46252513" w14:textId="77777777" w:rsidR="00335188" w:rsidRDefault="00335188" w:rsidP="00FD2A28">
      <w:pPr>
        <w:rPr>
          <w:rStyle w:val="markedcontent"/>
          <w:rFonts w:ascii="Tahoma" w:hAnsi="Tahoma" w:cs="Tahoma"/>
          <w:sz w:val="22"/>
          <w:szCs w:val="22"/>
        </w:rPr>
      </w:pPr>
    </w:p>
    <w:p w14:paraId="5E624617" w14:textId="4DDCA375" w:rsidR="00335188" w:rsidRPr="00335188" w:rsidRDefault="00335188" w:rsidP="00335188">
      <w:pPr>
        <w:jc w:val="center"/>
        <w:rPr>
          <w:rStyle w:val="markedcontent"/>
          <w:rFonts w:ascii="Tahoma" w:hAnsi="Tahoma" w:cs="Tahoma"/>
          <w:b/>
          <w:bCs/>
          <w:color w:val="44546A" w:themeColor="text2"/>
          <w:sz w:val="16"/>
          <w:szCs w:val="16"/>
        </w:rPr>
      </w:pPr>
      <w:r w:rsidRPr="00335188">
        <w:rPr>
          <w:rFonts w:eastAsia="Times New Roman"/>
          <w:b/>
          <w:bCs/>
          <w:color w:val="44546A" w:themeColor="text2"/>
          <w:lang w:eastAsia="it-IT"/>
        </w:rPr>
        <w:t>Organizzazione tecnica: TEOREMA VACANZE</w:t>
      </w:r>
    </w:p>
    <w:sectPr w:rsidR="00335188" w:rsidRPr="00335188" w:rsidSect="00C6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560" w:bottom="1036" w:left="56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2A5B4" w14:textId="77777777" w:rsidR="00F1394D" w:rsidRDefault="00F1394D" w:rsidP="0093679F">
      <w:r>
        <w:separator/>
      </w:r>
    </w:p>
  </w:endnote>
  <w:endnote w:type="continuationSeparator" w:id="0">
    <w:p w14:paraId="627DD0E5" w14:textId="77777777" w:rsidR="00F1394D" w:rsidRDefault="00F1394D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D5819" w14:textId="77777777" w:rsidR="0091433C" w:rsidRDefault="009143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2069" w14:textId="479BAED0" w:rsidR="0093679F" w:rsidRDefault="00B52484" w:rsidP="009367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3D032A" wp14:editId="755570BD">
              <wp:simplePos x="0" y="0"/>
              <wp:positionH relativeFrom="column">
                <wp:posOffset>1516380</wp:posOffset>
              </wp:positionH>
              <wp:positionV relativeFrom="paragraph">
                <wp:posOffset>65405</wp:posOffset>
              </wp:positionV>
              <wp:extent cx="5657850" cy="315595"/>
              <wp:effectExtent l="0" t="0" r="0" b="825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0" cy="3155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0CE9F4" w14:textId="1FE8AF8E" w:rsidR="0093679F" w:rsidRPr="00C66772" w:rsidRDefault="0093679F" w:rsidP="002D261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03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9.4pt;margin-top:5.15pt;width:445.5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" fillcolor="#4472c4 [3204]" stroked="f" strokeweight=".5pt">
              <v:path arrowok="t"/>
              <v:textbox>
                <w:txbxContent>
                  <w:p w14:paraId="790CE9F4" w14:textId="1FE8AF8E" w:rsidR="0093679F" w:rsidRPr="00C66772" w:rsidRDefault="0093679F" w:rsidP="002D261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2" w:name="_GoBack"/>
                    <w:bookmarkEnd w:id="2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6A010" w14:textId="77777777" w:rsidR="0091433C" w:rsidRDefault="009143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463EC" w14:textId="77777777" w:rsidR="00F1394D" w:rsidRDefault="00F1394D" w:rsidP="0093679F">
      <w:r>
        <w:separator/>
      </w:r>
    </w:p>
  </w:footnote>
  <w:footnote w:type="continuationSeparator" w:id="0">
    <w:p w14:paraId="37BE5C36" w14:textId="77777777" w:rsidR="00F1394D" w:rsidRDefault="00F1394D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F8468" w14:textId="77777777" w:rsidR="0091433C" w:rsidRDefault="009143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193E6" w14:textId="22F2EDC4" w:rsidR="0093679F" w:rsidRDefault="00FE7776">
    <w:pPr>
      <w:pStyle w:val="Intestazione"/>
    </w:pPr>
    <w:bookmarkStart w:id="1" w:name="_GoBack"/>
    <w:r w:rsidRPr="00FE7776">
      <w:rPr>
        <w:noProof/>
        <w:lang w:eastAsia="it-IT"/>
      </w:rPr>
      <w:drawing>
        <wp:inline distT="0" distB="0" distL="0" distR="0" wp14:anchorId="132D7B59" wp14:editId="0ED98A7E">
          <wp:extent cx="1047750" cy="467746"/>
          <wp:effectExtent l="0" t="0" r="0" b="8890"/>
          <wp:docPr id="1" name="Immagine 1" descr="C:\Users\Trodini.c\Desktop\CRAL\loghi Cral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ini.c\Desktop\CRAL\loghi Cral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504" cy="472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D368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98CEAA" wp14:editId="30C0E383">
              <wp:simplePos x="0" y="0"/>
              <wp:positionH relativeFrom="page">
                <wp:posOffset>3139440</wp:posOffset>
              </wp:positionH>
              <wp:positionV relativeFrom="paragraph">
                <wp:posOffset>-190500</wp:posOffset>
              </wp:positionV>
              <wp:extent cx="4373880" cy="391886"/>
              <wp:effectExtent l="0" t="0" r="26670" b="27305"/>
              <wp:wrapNone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73880" cy="39188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F0699" w14:textId="08931D2C" w:rsidR="002D2618" w:rsidRPr="00D368D5" w:rsidRDefault="007C6C80" w:rsidP="00AF46EF">
                          <w:pP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SPECI</w:t>
                          </w:r>
                          <w:r w:rsidR="00AF46EF"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ALE</w:t>
                          </w:r>
                          <w:r w:rsidR="00622830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A05DC0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MALDI</w:t>
                          </w:r>
                          <w:r w:rsidR="008F6EAA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VE </w:t>
                          </w:r>
                          <w:r w:rsidR="00FD2A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AF46EF"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20</w:t>
                          </w:r>
                          <w:r w:rsidR="00FD2A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="00034E12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0B98CEAA" id="Rettangolo 10" o:spid="_x0000_s1026" style="position:absolute;margin-left:247.2pt;margin-top:-15pt;width:344.4pt;height: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" fillcolor="#4472c4 [3204]" strokecolor="#44546a [3215]" strokeweight="1pt">
              <v:path arrowok="t"/>
              <v:textbox>
                <w:txbxContent>
                  <w:p w14:paraId="3FAF0699" w14:textId="08931D2C" w:rsidR="002D2618" w:rsidRPr="00D368D5" w:rsidRDefault="007C6C80" w:rsidP="00AF46EF">
                    <w:pPr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SPECI</w:t>
                    </w:r>
                    <w:r w:rsidR="00AF46EF"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ALE</w:t>
                    </w:r>
                    <w:r w:rsidR="00622830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A05DC0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MALDI</w:t>
                    </w:r>
                    <w:r w:rsidR="008F6EAA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VE </w:t>
                    </w:r>
                    <w:r w:rsidR="00FD2A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AF46EF"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20</w:t>
                    </w:r>
                    <w:r w:rsidR="00FD2A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="00034E12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76EB0" w14:textId="77777777" w:rsidR="0091433C" w:rsidRDefault="009143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5A0"/>
    <w:multiLevelType w:val="hybridMultilevel"/>
    <w:tmpl w:val="8EDAC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C31"/>
    <w:multiLevelType w:val="hybridMultilevel"/>
    <w:tmpl w:val="E59C55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B5899"/>
    <w:multiLevelType w:val="hybridMultilevel"/>
    <w:tmpl w:val="75F49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04DB4"/>
    <w:multiLevelType w:val="hybridMultilevel"/>
    <w:tmpl w:val="93D4CD7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5769F"/>
    <w:multiLevelType w:val="hybridMultilevel"/>
    <w:tmpl w:val="2C8E8A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475"/>
    <w:multiLevelType w:val="hybridMultilevel"/>
    <w:tmpl w:val="64F200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227F7"/>
    <w:multiLevelType w:val="hybridMultilevel"/>
    <w:tmpl w:val="FF261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95B21"/>
    <w:multiLevelType w:val="hybridMultilevel"/>
    <w:tmpl w:val="24123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D06DA"/>
    <w:multiLevelType w:val="hybridMultilevel"/>
    <w:tmpl w:val="EFCE3D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95B97"/>
    <w:multiLevelType w:val="hybridMultilevel"/>
    <w:tmpl w:val="CF628C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87A35"/>
    <w:multiLevelType w:val="hybridMultilevel"/>
    <w:tmpl w:val="21424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6"/>
  </w:num>
  <w:num w:numId="11">
    <w:abstractNumId w:val="0"/>
  </w:num>
  <w:num w:numId="12">
    <w:abstractNumId w:val="14"/>
  </w:num>
  <w:num w:numId="13">
    <w:abstractNumId w:val="8"/>
  </w:num>
  <w:num w:numId="14">
    <w:abstractNumId w:val="9"/>
  </w:num>
  <w:num w:numId="15">
    <w:abstractNumId w:val="18"/>
  </w:num>
  <w:num w:numId="16">
    <w:abstractNumId w:val="13"/>
  </w:num>
  <w:num w:numId="17">
    <w:abstractNumId w:val="10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5440"/>
    <w:rsid w:val="00014F17"/>
    <w:rsid w:val="00022CEB"/>
    <w:rsid w:val="00025377"/>
    <w:rsid w:val="000323F0"/>
    <w:rsid w:val="000326F0"/>
    <w:rsid w:val="0003353F"/>
    <w:rsid w:val="00034E12"/>
    <w:rsid w:val="0003734E"/>
    <w:rsid w:val="00037ADC"/>
    <w:rsid w:val="000434CE"/>
    <w:rsid w:val="0004407C"/>
    <w:rsid w:val="000472B3"/>
    <w:rsid w:val="000475F2"/>
    <w:rsid w:val="00053135"/>
    <w:rsid w:val="00061B33"/>
    <w:rsid w:val="00067356"/>
    <w:rsid w:val="00071635"/>
    <w:rsid w:val="00082BDA"/>
    <w:rsid w:val="00086129"/>
    <w:rsid w:val="000B46B6"/>
    <w:rsid w:val="000D075A"/>
    <w:rsid w:val="000D49DF"/>
    <w:rsid w:val="000D731E"/>
    <w:rsid w:val="000D740F"/>
    <w:rsid w:val="000F11BA"/>
    <w:rsid w:val="000F122B"/>
    <w:rsid w:val="000F445F"/>
    <w:rsid w:val="000F55BB"/>
    <w:rsid w:val="000F5A42"/>
    <w:rsid w:val="000F6700"/>
    <w:rsid w:val="00127D78"/>
    <w:rsid w:val="001442F3"/>
    <w:rsid w:val="00144B38"/>
    <w:rsid w:val="00151978"/>
    <w:rsid w:val="00152504"/>
    <w:rsid w:val="00171534"/>
    <w:rsid w:val="00173819"/>
    <w:rsid w:val="00175849"/>
    <w:rsid w:val="00186B12"/>
    <w:rsid w:val="001A73FA"/>
    <w:rsid w:val="001B36F8"/>
    <w:rsid w:val="001F2129"/>
    <w:rsid w:val="001F2EF1"/>
    <w:rsid w:val="00203152"/>
    <w:rsid w:val="00206425"/>
    <w:rsid w:val="0021604A"/>
    <w:rsid w:val="002208DF"/>
    <w:rsid w:val="00223E1C"/>
    <w:rsid w:val="002464E4"/>
    <w:rsid w:val="0024656D"/>
    <w:rsid w:val="002617D0"/>
    <w:rsid w:val="00270061"/>
    <w:rsid w:val="00274869"/>
    <w:rsid w:val="00290C87"/>
    <w:rsid w:val="002954C7"/>
    <w:rsid w:val="002B1EBE"/>
    <w:rsid w:val="002C2555"/>
    <w:rsid w:val="002C52CC"/>
    <w:rsid w:val="002D2618"/>
    <w:rsid w:val="002D4A08"/>
    <w:rsid w:val="002D5900"/>
    <w:rsid w:val="002E7148"/>
    <w:rsid w:val="002F47C5"/>
    <w:rsid w:val="002F6A7B"/>
    <w:rsid w:val="002F7461"/>
    <w:rsid w:val="00305F94"/>
    <w:rsid w:val="00312A7E"/>
    <w:rsid w:val="0031308B"/>
    <w:rsid w:val="003159A0"/>
    <w:rsid w:val="00315C0B"/>
    <w:rsid w:val="00320957"/>
    <w:rsid w:val="00321B4A"/>
    <w:rsid w:val="003277AC"/>
    <w:rsid w:val="00335188"/>
    <w:rsid w:val="00335653"/>
    <w:rsid w:val="00341B4C"/>
    <w:rsid w:val="0034697A"/>
    <w:rsid w:val="00351F53"/>
    <w:rsid w:val="003525D7"/>
    <w:rsid w:val="00355A6C"/>
    <w:rsid w:val="003638FF"/>
    <w:rsid w:val="00363F95"/>
    <w:rsid w:val="00364D03"/>
    <w:rsid w:val="00367C9F"/>
    <w:rsid w:val="00377346"/>
    <w:rsid w:val="00385F24"/>
    <w:rsid w:val="00387CB1"/>
    <w:rsid w:val="003A48F3"/>
    <w:rsid w:val="003A49CF"/>
    <w:rsid w:val="003B3F9D"/>
    <w:rsid w:val="003B6603"/>
    <w:rsid w:val="003C0BD7"/>
    <w:rsid w:val="003C6630"/>
    <w:rsid w:val="003D37C3"/>
    <w:rsid w:val="003E5D9E"/>
    <w:rsid w:val="003E6F3D"/>
    <w:rsid w:val="003F66C7"/>
    <w:rsid w:val="00401C9B"/>
    <w:rsid w:val="00405E66"/>
    <w:rsid w:val="00406428"/>
    <w:rsid w:val="004207FE"/>
    <w:rsid w:val="00426145"/>
    <w:rsid w:val="004315AE"/>
    <w:rsid w:val="00431C99"/>
    <w:rsid w:val="00441D02"/>
    <w:rsid w:val="00445D62"/>
    <w:rsid w:val="004468E8"/>
    <w:rsid w:val="004541E9"/>
    <w:rsid w:val="004763E3"/>
    <w:rsid w:val="004815F6"/>
    <w:rsid w:val="004836F7"/>
    <w:rsid w:val="0048610D"/>
    <w:rsid w:val="004A0198"/>
    <w:rsid w:val="004A62E7"/>
    <w:rsid w:val="004A7600"/>
    <w:rsid w:val="004C2833"/>
    <w:rsid w:val="004C3601"/>
    <w:rsid w:val="004C6ABF"/>
    <w:rsid w:val="004C6BDD"/>
    <w:rsid w:val="004D37D2"/>
    <w:rsid w:val="004D5072"/>
    <w:rsid w:val="004D72CA"/>
    <w:rsid w:val="004E55B1"/>
    <w:rsid w:val="00501F3B"/>
    <w:rsid w:val="0053176F"/>
    <w:rsid w:val="0053189B"/>
    <w:rsid w:val="00534F64"/>
    <w:rsid w:val="00543B0C"/>
    <w:rsid w:val="005528E0"/>
    <w:rsid w:val="005730FC"/>
    <w:rsid w:val="005732A1"/>
    <w:rsid w:val="005745AD"/>
    <w:rsid w:val="005757CE"/>
    <w:rsid w:val="00581C0A"/>
    <w:rsid w:val="0059658A"/>
    <w:rsid w:val="005B3215"/>
    <w:rsid w:val="005B786B"/>
    <w:rsid w:val="005E1C9C"/>
    <w:rsid w:val="00606A89"/>
    <w:rsid w:val="00607033"/>
    <w:rsid w:val="00611630"/>
    <w:rsid w:val="00613A23"/>
    <w:rsid w:val="00617802"/>
    <w:rsid w:val="006215C7"/>
    <w:rsid w:val="00622830"/>
    <w:rsid w:val="0062519B"/>
    <w:rsid w:val="00627065"/>
    <w:rsid w:val="006468A4"/>
    <w:rsid w:val="00651A7B"/>
    <w:rsid w:val="0066029C"/>
    <w:rsid w:val="0066180F"/>
    <w:rsid w:val="00666F7B"/>
    <w:rsid w:val="00670859"/>
    <w:rsid w:val="00674775"/>
    <w:rsid w:val="00685509"/>
    <w:rsid w:val="00697CCB"/>
    <w:rsid w:val="006E786B"/>
    <w:rsid w:val="006F3DE2"/>
    <w:rsid w:val="006F488F"/>
    <w:rsid w:val="006F5B6E"/>
    <w:rsid w:val="00700150"/>
    <w:rsid w:val="00713AD8"/>
    <w:rsid w:val="00713B3D"/>
    <w:rsid w:val="00720107"/>
    <w:rsid w:val="0072445B"/>
    <w:rsid w:val="00730F74"/>
    <w:rsid w:val="00733EE7"/>
    <w:rsid w:val="00734C40"/>
    <w:rsid w:val="00747434"/>
    <w:rsid w:val="00753DAA"/>
    <w:rsid w:val="00754704"/>
    <w:rsid w:val="00761B5F"/>
    <w:rsid w:val="00762115"/>
    <w:rsid w:val="007642D8"/>
    <w:rsid w:val="00764CF0"/>
    <w:rsid w:val="0076626F"/>
    <w:rsid w:val="0077471F"/>
    <w:rsid w:val="00785295"/>
    <w:rsid w:val="00785572"/>
    <w:rsid w:val="00792C40"/>
    <w:rsid w:val="00792D6A"/>
    <w:rsid w:val="007963C1"/>
    <w:rsid w:val="00797449"/>
    <w:rsid w:val="007A13C1"/>
    <w:rsid w:val="007A5662"/>
    <w:rsid w:val="007A6072"/>
    <w:rsid w:val="007A6073"/>
    <w:rsid w:val="007B23D4"/>
    <w:rsid w:val="007B26CE"/>
    <w:rsid w:val="007C2CC0"/>
    <w:rsid w:val="007C4D7A"/>
    <w:rsid w:val="007C6C80"/>
    <w:rsid w:val="007D35C7"/>
    <w:rsid w:val="007E40EB"/>
    <w:rsid w:val="007E428E"/>
    <w:rsid w:val="007F5B9F"/>
    <w:rsid w:val="007F7C87"/>
    <w:rsid w:val="008003FF"/>
    <w:rsid w:val="0080391C"/>
    <w:rsid w:val="008178F6"/>
    <w:rsid w:val="0082284D"/>
    <w:rsid w:val="008242B6"/>
    <w:rsid w:val="00825BF5"/>
    <w:rsid w:val="008275FE"/>
    <w:rsid w:val="00836148"/>
    <w:rsid w:val="00836C84"/>
    <w:rsid w:val="00847F4E"/>
    <w:rsid w:val="0086074A"/>
    <w:rsid w:val="00864420"/>
    <w:rsid w:val="00885576"/>
    <w:rsid w:val="00886C69"/>
    <w:rsid w:val="008B12CF"/>
    <w:rsid w:val="008B347E"/>
    <w:rsid w:val="008B3CC7"/>
    <w:rsid w:val="008C28F0"/>
    <w:rsid w:val="008D63EA"/>
    <w:rsid w:val="008D7984"/>
    <w:rsid w:val="008E61B4"/>
    <w:rsid w:val="008F33B7"/>
    <w:rsid w:val="008F6EAA"/>
    <w:rsid w:val="00900334"/>
    <w:rsid w:val="00906577"/>
    <w:rsid w:val="00906806"/>
    <w:rsid w:val="0091433C"/>
    <w:rsid w:val="0091464F"/>
    <w:rsid w:val="00922363"/>
    <w:rsid w:val="00932032"/>
    <w:rsid w:val="00932A4D"/>
    <w:rsid w:val="0093679F"/>
    <w:rsid w:val="00937D5C"/>
    <w:rsid w:val="009458A9"/>
    <w:rsid w:val="00956159"/>
    <w:rsid w:val="00962AA5"/>
    <w:rsid w:val="00967399"/>
    <w:rsid w:val="00977421"/>
    <w:rsid w:val="00977DF4"/>
    <w:rsid w:val="00991A5D"/>
    <w:rsid w:val="009941F5"/>
    <w:rsid w:val="009A27DA"/>
    <w:rsid w:val="009C0617"/>
    <w:rsid w:val="009C7078"/>
    <w:rsid w:val="009D0BB5"/>
    <w:rsid w:val="009F34D3"/>
    <w:rsid w:val="00A00D7A"/>
    <w:rsid w:val="00A028A0"/>
    <w:rsid w:val="00A02E09"/>
    <w:rsid w:val="00A05DC0"/>
    <w:rsid w:val="00A12020"/>
    <w:rsid w:val="00A2591B"/>
    <w:rsid w:val="00A25A70"/>
    <w:rsid w:val="00A26990"/>
    <w:rsid w:val="00A32DC5"/>
    <w:rsid w:val="00A5081A"/>
    <w:rsid w:val="00A66C9A"/>
    <w:rsid w:val="00A84E5A"/>
    <w:rsid w:val="00A8532D"/>
    <w:rsid w:val="00A862E9"/>
    <w:rsid w:val="00A966D0"/>
    <w:rsid w:val="00A97A01"/>
    <w:rsid w:val="00AB0C53"/>
    <w:rsid w:val="00AB1D40"/>
    <w:rsid w:val="00AC059F"/>
    <w:rsid w:val="00AC6C80"/>
    <w:rsid w:val="00AD0504"/>
    <w:rsid w:val="00AE4745"/>
    <w:rsid w:val="00AE4C22"/>
    <w:rsid w:val="00AE4DA2"/>
    <w:rsid w:val="00AE4F3F"/>
    <w:rsid w:val="00AE7B65"/>
    <w:rsid w:val="00AF46EF"/>
    <w:rsid w:val="00AF77FB"/>
    <w:rsid w:val="00B05690"/>
    <w:rsid w:val="00B06BE0"/>
    <w:rsid w:val="00B079C0"/>
    <w:rsid w:val="00B07E61"/>
    <w:rsid w:val="00B22496"/>
    <w:rsid w:val="00B37687"/>
    <w:rsid w:val="00B5019C"/>
    <w:rsid w:val="00B52484"/>
    <w:rsid w:val="00B61E95"/>
    <w:rsid w:val="00B6646C"/>
    <w:rsid w:val="00B70B4A"/>
    <w:rsid w:val="00B71E33"/>
    <w:rsid w:val="00B7746F"/>
    <w:rsid w:val="00B85653"/>
    <w:rsid w:val="00BB5D46"/>
    <w:rsid w:val="00BD5E57"/>
    <w:rsid w:val="00BE0E95"/>
    <w:rsid w:val="00BE485B"/>
    <w:rsid w:val="00BF1670"/>
    <w:rsid w:val="00BF7F06"/>
    <w:rsid w:val="00C10454"/>
    <w:rsid w:val="00C12310"/>
    <w:rsid w:val="00C13FED"/>
    <w:rsid w:val="00C14C5F"/>
    <w:rsid w:val="00C1592A"/>
    <w:rsid w:val="00C273A9"/>
    <w:rsid w:val="00C35B0C"/>
    <w:rsid w:val="00C42E31"/>
    <w:rsid w:val="00C439BE"/>
    <w:rsid w:val="00C504A7"/>
    <w:rsid w:val="00C528EE"/>
    <w:rsid w:val="00C64B4A"/>
    <w:rsid w:val="00C64BFD"/>
    <w:rsid w:val="00C66772"/>
    <w:rsid w:val="00C90BA0"/>
    <w:rsid w:val="00CB6139"/>
    <w:rsid w:val="00CC192A"/>
    <w:rsid w:val="00CD611E"/>
    <w:rsid w:val="00CE6007"/>
    <w:rsid w:val="00CF3590"/>
    <w:rsid w:val="00D01433"/>
    <w:rsid w:val="00D02CBF"/>
    <w:rsid w:val="00D040B9"/>
    <w:rsid w:val="00D07C58"/>
    <w:rsid w:val="00D11E64"/>
    <w:rsid w:val="00D23DA5"/>
    <w:rsid w:val="00D25DBC"/>
    <w:rsid w:val="00D32520"/>
    <w:rsid w:val="00D357D3"/>
    <w:rsid w:val="00D368D5"/>
    <w:rsid w:val="00D37A14"/>
    <w:rsid w:val="00D41A9B"/>
    <w:rsid w:val="00D43DA6"/>
    <w:rsid w:val="00D6367D"/>
    <w:rsid w:val="00D66B65"/>
    <w:rsid w:val="00D67C84"/>
    <w:rsid w:val="00D71DBF"/>
    <w:rsid w:val="00D728C4"/>
    <w:rsid w:val="00D75597"/>
    <w:rsid w:val="00D9395F"/>
    <w:rsid w:val="00D94720"/>
    <w:rsid w:val="00DA0FC9"/>
    <w:rsid w:val="00DB005F"/>
    <w:rsid w:val="00DB5032"/>
    <w:rsid w:val="00DB5E5E"/>
    <w:rsid w:val="00DC732D"/>
    <w:rsid w:val="00DC7896"/>
    <w:rsid w:val="00DD470E"/>
    <w:rsid w:val="00DE50E6"/>
    <w:rsid w:val="00E00704"/>
    <w:rsid w:val="00E04F3E"/>
    <w:rsid w:val="00E23694"/>
    <w:rsid w:val="00E27851"/>
    <w:rsid w:val="00E27F53"/>
    <w:rsid w:val="00E55129"/>
    <w:rsid w:val="00E67BE4"/>
    <w:rsid w:val="00E71BB2"/>
    <w:rsid w:val="00E734FB"/>
    <w:rsid w:val="00E741D5"/>
    <w:rsid w:val="00E75E80"/>
    <w:rsid w:val="00E76DDB"/>
    <w:rsid w:val="00E80293"/>
    <w:rsid w:val="00E87017"/>
    <w:rsid w:val="00E87371"/>
    <w:rsid w:val="00E874E2"/>
    <w:rsid w:val="00E9706E"/>
    <w:rsid w:val="00E97553"/>
    <w:rsid w:val="00EA12DA"/>
    <w:rsid w:val="00EA5F27"/>
    <w:rsid w:val="00EA666E"/>
    <w:rsid w:val="00EB005D"/>
    <w:rsid w:val="00EB270B"/>
    <w:rsid w:val="00EB4375"/>
    <w:rsid w:val="00ED4BDF"/>
    <w:rsid w:val="00ED5D97"/>
    <w:rsid w:val="00EE27B9"/>
    <w:rsid w:val="00EE48EB"/>
    <w:rsid w:val="00EF5EE6"/>
    <w:rsid w:val="00EF6BE6"/>
    <w:rsid w:val="00F005D4"/>
    <w:rsid w:val="00F06EFC"/>
    <w:rsid w:val="00F10384"/>
    <w:rsid w:val="00F1394D"/>
    <w:rsid w:val="00F15141"/>
    <w:rsid w:val="00F17C8B"/>
    <w:rsid w:val="00F23DCA"/>
    <w:rsid w:val="00F31EB7"/>
    <w:rsid w:val="00F40096"/>
    <w:rsid w:val="00F41551"/>
    <w:rsid w:val="00F42C84"/>
    <w:rsid w:val="00F55073"/>
    <w:rsid w:val="00F559B0"/>
    <w:rsid w:val="00F5739C"/>
    <w:rsid w:val="00F601F7"/>
    <w:rsid w:val="00F62ECF"/>
    <w:rsid w:val="00F9097B"/>
    <w:rsid w:val="00F92BC2"/>
    <w:rsid w:val="00F946A8"/>
    <w:rsid w:val="00FB4D81"/>
    <w:rsid w:val="00FB5FA6"/>
    <w:rsid w:val="00FC5CF8"/>
    <w:rsid w:val="00FC5F81"/>
    <w:rsid w:val="00FC6490"/>
    <w:rsid w:val="00FD0C4C"/>
    <w:rsid w:val="00FD2A28"/>
    <w:rsid w:val="00FE20D2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82E7"/>
  <w15:docId w15:val="{8B37346A-3EF7-401E-85A6-2A9B3E2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0E6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9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91B"/>
    <w:rPr>
      <w:rFonts w:eastAsiaTheme="minorEastAsia"/>
    </w:rPr>
  </w:style>
  <w:style w:type="character" w:customStyle="1" w:styleId="markedcontent">
    <w:name w:val="markedcontent"/>
    <w:basedOn w:val="Carpredefinitoparagrafo"/>
    <w:rsid w:val="003C0BD7"/>
  </w:style>
  <w:style w:type="paragraph" w:customStyle="1" w:styleId="ng-binding">
    <w:name w:val="ng-binding"/>
    <w:basedOn w:val="Normale"/>
    <w:rsid w:val="001715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37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76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4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3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3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2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4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1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6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69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00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193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378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30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51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308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61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06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A336A-56A9-4157-9B7F-532E551B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7</cp:revision>
  <cp:lastPrinted>2023-01-31T18:26:00Z</cp:lastPrinted>
  <dcterms:created xsi:type="dcterms:W3CDTF">2024-10-28T15:17:00Z</dcterms:created>
  <dcterms:modified xsi:type="dcterms:W3CDTF">2024-11-07T09:49:00Z</dcterms:modified>
</cp:coreProperties>
</file>